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CE5F7D">
        <w:rPr>
          <w:bCs/>
          <w:noProof w:val="0"/>
          <w:sz w:val="24"/>
          <w:lang w:val="en-GB"/>
        </w:rPr>
        <w:t>7-e</w:t>
      </w:r>
      <w:r w:rsidR="007559A7">
        <w:rPr>
          <w:rFonts w:eastAsia="맑은 고딕"/>
          <w:bCs/>
          <w:noProof w:val="0"/>
          <w:sz w:val="24"/>
          <w:lang w:val="en-GB" w:eastAsia="ko-KR"/>
        </w:rPr>
        <w:tab/>
        <w:t>R3-201087</w:t>
      </w:r>
    </w:p>
    <w:p w:rsidR="00AF1A57" w:rsidRPr="00076C1C" w:rsidRDefault="00CE5F7D" w:rsidP="00AF1A57">
      <w:pPr>
        <w:pStyle w:val="a5"/>
        <w:tabs>
          <w:tab w:val="right" w:pos="9639"/>
        </w:tabs>
        <w:rPr>
          <w:bCs/>
          <w:noProof w:val="0"/>
          <w:sz w:val="24"/>
          <w:lang w:val="en-GB"/>
        </w:rPr>
      </w:pPr>
      <w:r w:rsidRPr="00E2348B">
        <w:rPr>
          <w:sz w:val="24"/>
        </w:rPr>
        <w:t>24 February</w:t>
      </w:r>
      <w:r>
        <w:rPr>
          <w:sz w:val="24"/>
        </w:rPr>
        <w:t xml:space="preserve"> </w:t>
      </w:r>
      <w:r w:rsidRPr="00E2348B">
        <w:rPr>
          <w:sz w:val="24"/>
        </w:rPr>
        <w:t>-</w:t>
      </w:r>
      <w:r>
        <w:rPr>
          <w:sz w:val="24"/>
        </w:rPr>
        <w:t xml:space="preserve"> </w:t>
      </w:r>
      <w:r w:rsidRPr="00E2348B">
        <w:rPr>
          <w:sz w:val="24"/>
        </w:rPr>
        <w:t>6 March 2020, E-Meeting</w:t>
      </w:r>
      <w:r w:rsidRPr="009F058D">
        <w:rPr>
          <w:bCs/>
          <w:noProof w:val="0"/>
          <w:sz w:val="24"/>
          <w:lang w:val="en-GB"/>
        </w:rPr>
        <w:t xml:space="preserve"> </w:t>
      </w:r>
    </w:p>
    <w:p w:rsidR="00AC3F44" w:rsidRPr="00B847D6" w:rsidRDefault="00AC3F44" w:rsidP="00AC3F44">
      <w:pPr>
        <w:pStyle w:val="a5"/>
        <w:rPr>
          <w:bCs/>
          <w:noProof w:val="0"/>
          <w:sz w:val="24"/>
          <w:lang w:val="en-GB" w:eastAsia="ja-JP"/>
        </w:rPr>
      </w:pPr>
      <w:bookmarkStart w:id="0" w:name="_GoBack"/>
      <w:bookmarkEnd w:id="0"/>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8D419C">
        <w:rPr>
          <w:rFonts w:cs="Arial"/>
          <w:b/>
          <w:bCs/>
          <w:sz w:val="24"/>
        </w:rPr>
        <w:t>5</w:t>
      </w:r>
      <w:r w:rsidR="000C2CB2">
        <w:rPr>
          <w:rFonts w:eastAsia="맑은 고딕" w:cs="Arial"/>
          <w:b/>
          <w:bCs/>
          <w:sz w:val="24"/>
          <w:lang w:eastAsia="ko-KR"/>
        </w:rPr>
        <w:t>.</w:t>
      </w:r>
      <w:r w:rsidR="008D419C">
        <w:rPr>
          <w:rFonts w:eastAsia="맑은 고딕" w:cs="Arial"/>
          <w:b/>
          <w:bCs/>
          <w:sz w:val="24"/>
          <w:lang w:eastAsia="ko-KR"/>
        </w:rPr>
        <w:t>3</w:t>
      </w:r>
      <w:r w:rsidR="00360CEF">
        <w:rPr>
          <w:rFonts w:eastAsia="맑은 고딕" w:cs="Arial"/>
          <w:b/>
          <w:bCs/>
          <w:sz w:val="24"/>
          <w:lang w:eastAsia="ko-KR"/>
        </w:rPr>
        <w:t>.1</w:t>
      </w:r>
      <w:r w:rsidR="00CE131A">
        <w:rPr>
          <w:rFonts w:eastAsia="맑은 고딕" w:cs="Arial"/>
          <w:b/>
          <w:bCs/>
          <w:sz w:val="24"/>
          <w:lang w:eastAsia="ko-KR"/>
        </w:rPr>
        <w:t>.2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CE5F7D" w:rsidRPr="00CE5F7D">
        <w:rPr>
          <w:rFonts w:ascii="Arial" w:hAnsi="Arial" w:cs="Arial"/>
          <w:b/>
          <w:bCs/>
          <w:sz w:val="24"/>
        </w:rPr>
        <w:t>Consideration on FF</w:t>
      </w:r>
      <w:r w:rsidR="00914FD6">
        <w:rPr>
          <w:rFonts w:ascii="Arial" w:hAnsi="Arial" w:cs="Arial"/>
          <w:b/>
          <w:bCs/>
          <w:sz w:val="24"/>
        </w:rPr>
        <w:t>Ss for support of CHO</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360CEF" w:rsidP="00571757">
      <w:pPr>
        <w:jc w:val="both"/>
        <w:rPr>
          <w:rFonts w:eastAsia="맑은 고딕"/>
          <w:lang w:eastAsia="ko-KR"/>
        </w:rPr>
      </w:pPr>
      <w:r>
        <w:t xml:space="preserve">Last meeting, some agreements were achieved on </w:t>
      </w:r>
      <w:r w:rsidR="0081761B">
        <w:t xml:space="preserve">conditional handover. </w:t>
      </w:r>
      <w:r>
        <w:t xml:space="preserve">But there are still </w:t>
      </w:r>
      <w:r w:rsidR="00E92A30">
        <w:t>some</w:t>
      </w:r>
      <w:r>
        <w:t xml:space="preserve"> </w:t>
      </w:r>
      <w:r w:rsidR="00DC0D1F">
        <w:t xml:space="preserve">open </w:t>
      </w:r>
      <w:r>
        <w:t>issues</w:t>
      </w:r>
      <w:r w:rsidR="001475B8">
        <w:t xml:space="preserve"> in the BLCR</w:t>
      </w:r>
      <w:r w:rsidR="00C954B4">
        <w:t xml:space="preserve"> [1]</w:t>
      </w:r>
      <w:r>
        <w:t xml:space="preserve"> to decide. </w:t>
      </w:r>
      <w:r w:rsidR="003E7B62">
        <w:t xml:space="preserve">This paper is to investigate </w:t>
      </w:r>
      <w:r w:rsidR="00666B80">
        <w:t>the</w:t>
      </w:r>
      <w:r>
        <w:t>m</w:t>
      </w:r>
      <w:r w:rsidR="0081761B">
        <w:t xml:space="preserve">.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D36C8" w:rsidRDefault="008D36C8" w:rsidP="008A6C8F">
      <w:pPr>
        <w:spacing w:after="0"/>
      </w:pPr>
      <w:r w:rsidRPr="008D36C8">
        <w:rPr>
          <w:rFonts w:hint="eastAsia"/>
        </w:rPr>
        <w:t>I</w:t>
      </w:r>
      <w:r w:rsidRPr="008D36C8">
        <w:t xml:space="preserve">n this paper, the following issues are discussed: </w:t>
      </w:r>
    </w:p>
    <w:p w:rsidR="008D36C8" w:rsidRPr="008D36C8" w:rsidRDefault="008D36C8" w:rsidP="008A6C8F">
      <w:pPr>
        <w:spacing w:after="0"/>
      </w:pPr>
    </w:p>
    <w:p w:rsidR="00440ECF" w:rsidRDefault="00440ECF" w:rsidP="00440ECF">
      <w:pPr>
        <w:pStyle w:val="af5"/>
        <w:numPr>
          <w:ilvl w:val="0"/>
          <w:numId w:val="17"/>
        </w:numPr>
        <w:spacing w:after="0" w:line="360" w:lineRule="auto"/>
        <w:rPr>
          <w:i/>
          <w:color w:val="000000" w:themeColor="text1"/>
        </w:rPr>
      </w:pPr>
      <w:r w:rsidRPr="00440ECF">
        <w:rPr>
          <w:i/>
          <w:color w:val="000000" w:themeColor="text1"/>
        </w:rPr>
        <w:t>FFS whether we allow to modify the prepared CHO resources and</w:t>
      </w:r>
      <w:r w:rsidR="00914FD6">
        <w:rPr>
          <w:i/>
          <w:color w:val="000000" w:themeColor="text1"/>
        </w:rPr>
        <w:t xml:space="preserve"> how (re-using the existing HO </w:t>
      </w:r>
      <w:r w:rsidRPr="00440ECF">
        <w:rPr>
          <w:i/>
          <w:color w:val="000000" w:themeColor="text1"/>
        </w:rPr>
        <w:t>Preparation or new procedure?).</w:t>
      </w:r>
    </w:p>
    <w:p w:rsidR="00914FD6" w:rsidRDefault="00914FD6" w:rsidP="00914FD6">
      <w:pPr>
        <w:pStyle w:val="af5"/>
        <w:numPr>
          <w:ilvl w:val="0"/>
          <w:numId w:val="17"/>
        </w:numPr>
        <w:spacing w:after="0" w:line="360" w:lineRule="auto"/>
        <w:rPr>
          <w:i/>
          <w:color w:val="000000" w:themeColor="text1"/>
        </w:rPr>
      </w:pPr>
      <w:r w:rsidRPr="00914FD6">
        <w:rPr>
          <w:i/>
          <w:color w:val="000000" w:themeColor="text1"/>
        </w:rPr>
        <w:t>Editor’s note: the wording “immediate handover” for legacy HO (i.e. non-CHO) is FFS</w:t>
      </w:r>
    </w:p>
    <w:p w:rsidR="00CD4AD5" w:rsidRPr="00914FD6" w:rsidRDefault="006A7CF3" w:rsidP="00680179">
      <w:pPr>
        <w:pStyle w:val="af5"/>
        <w:numPr>
          <w:ilvl w:val="0"/>
          <w:numId w:val="17"/>
        </w:numPr>
        <w:spacing w:line="360" w:lineRule="auto"/>
        <w:ind w:left="806" w:hanging="403"/>
        <w:jc w:val="both"/>
        <w:rPr>
          <w:i/>
          <w:color w:val="000000" w:themeColor="text1"/>
        </w:rPr>
      </w:pPr>
      <w:r>
        <w:rPr>
          <w:rFonts w:eastAsiaTheme="minorEastAsia"/>
          <w:i/>
          <w:color w:val="000000" w:themeColor="text1"/>
          <w:lang w:eastAsia="ko-KR"/>
        </w:rPr>
        <w:t>Whether indication is needed on resource allocation in case of CHO</w:t>
      </w:r>
    </w:p>
    <w:p w:rsidR="00914FD6" w:rsidRPr="00680179" w:rsidRDefault="00914FD6" w:rsidP="00914FD6">
      <w:pPr>
        <w:pStyle w:val="af5"/>
        <w:numPr>
          <w:ilvl w:val="0"/>
          <w:numId w:val="17"/>
        </w:numPr>
        <w:spacing w:line="360" w:lineRule="auto"/>
        <w:jc w:val="both"/>
        <w:rPr>
          <w:i/>
          <w:color w:val="000000" w:themeColor="text1"/>
        </w:rPr>
      </w:pPr>
      <w:r w:rsidRPr="00914FD6">
        <w:rPr>
          <w:i/>
          <w:color w:val="000000" w:themeColor="text1"/>
        </w:rPr>
        <w:t>Whether target initiated modification is needed in case of CHO</w:t>
      </w:r>
    </w:p>
    <w:p w:rsidR="008A6C8F" w:rsidRPr="008A6C8F" w:rsidRDefault="008A6C8F" w:rsidP="008A6C8F">
      <w:pPr>
        <w:spacing w:after="0"/>
        <w:rPr>
          <w:i/>
          <w:color w:val="000000" w:themeColor="text1"/>
        </w:rPr>
      </w:pPr>
    </w:p>
    <w:p w:rsidR="008D36C8" w:rsidRPr="004F78D1" w:rsidRDefault="008D36C8" w:rsidP="008D36C8">
      <w:pPr>
        <w:jc w:val="both"/>
        <w:rPr>
          <w:b/>
          <w:lang w:eastAsia="zh-CN"/>
        </w:rPr>
      </w:pPr>
      <w:r w:rsidRPr="00E423BE">
        <w:rPr>
          <w:rFonts w:hint="eastAsia"/>
          <w:b/>
          <w:lang w:eastAsia="zh-CN"/>
        </w:rPr>
        <w:t>2</w:t>
      </w:r>
      <w:r w:rsidR="002D6523">
        <w:rPr>
          <w:b/>
          <w:lang w:eastAsia="zh-CN"/>
        </w:rPr>
        <w:t>.</w:t>
      </w:r>
      <w:r w:rsidR="00E439FD">
        <w:rPr>
          <w:b/>
          <w:lang w:eastAsia="zh-CN"/>
        </w:rPr>
        <w:t>1</w:t>
      </w:r>
      <w:r>
        <w:rPr>
          <w:b/>
          <w:lang w:eastAsia="zh-CN"/>
        </w:rPr>
        <w:t xml:space="preserve"> </w:t>
      </w:r>
      <w:r w:rsidR="00914FD6" w:rsidRPr="00914FD6">
        <w:rPr>
          <w:b/>
          <w:lang w:eastAsia="zh-CN"/>
        </w:rPr>
        <w:t>FFS whether we allow to modify the prepared CHO resources and how (re-using the existing HO Preparation or new procedure?)</w:t>
      </w:r>
    </w:p>
    <w:p w:rsidR="008D36C8" w:rsidRDefault="003C3214" w:rsidP="008D36C8">
      <w:pPr>
        <w:jc w:val="both"/>
        <w:rPr>
          <w:lang w:eastAsia="zh-CN"/>
        </w:rPr>
      </w:pPr>
      <w:r>
        <w:rPr>
          <w:lang w:eastAsia="zh-CN"/>
        </w:rPr>
        <w:t>In last meeting,</w:t>
      </w:r>
      <w:r w:rsidR="00A32C62">
        <w:rPr>
          <w:lang w:eastAsia="zh-CN"/>
        </w:rPr>
        <w:t xml:space="preserve"> the following scheme has been agreed for the source to trigger the modification of the prepared CHO: </w:t>
      </w:r>
    </w:p>
    <w:p w:rsidR="00A32C62" w:rsidRDefault="00A32C62" w:rsidP="00A32C62">
      <w:pPr>
        <w:pStyle w:val="af5"/>
        <w:numPr>
          <w:ilvl w:val="0"/>
          <w:numId w:val="17"/>
        </w:numPr>
        <w:jc w:val="both"/>
        <w:rPr>
          <w:lang w:eastAsia="zh-CN"/>
        </w:rPr>
      </w:pPr>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1" w:name="_Hlk25189334"/>
      <w:r w:rsidRPr="0090263D">
        <w:t>sh</w:t>
      </w:r>
      <w:r>
        <w:t xml:space="preserve">all remove the existing prepared conditional HO identified by </w:t>
      </w:r>
      <w:bookmarkEnd w:id="1"/>
      <w:r>
        <w:t xml:space="preserve">the </w:t>
      </w:r>
      <w:r w:rsidRPr="00472F00">
        <w:rPr>
          <w:i/>
          <w:iCs/>
        </w:rPr>
        <w:t>Target NG-RAN node UE XnAP ID</w:t>
      </w:r>
      <w:r w:rsidRPr="0090263D">
        <w:t xml:space="preserve"> IE</w:t>
      </w:r>
      <w:r>
        <w:t xml:space="preserve"> and the </w:t>
      </w:r>
      <w:r w:rsidRPr="0036615B">
        <w:rPr>
          <w:i/>
        </w:rPr>
        <w:t>Target Cell Global ID</w:t>
      </w:r>
      <w:r>
        <w:t xml:space="preserve"> IE.</w:t>
      </w:r>
    </w:p>
    <w:p w:rsidR="002D6523" w:rsidRDefault="00A32C62" w:rsidP="008D36C8">
      <w:pPr>
        <w:jc w:val="both"/>
        <w:rPr>
          <w:lang w:eastAsia="zh-CN"/>
        </w:rPr>
      </w:pPr>
      <w:r>
        <w:rPr>
          <w:lang w:eastAsia="zh-CN"/>
        </w:rPr>
        <w:t xml:space="preserve">So the FFS can be removed from the BLCRs. </w:t>
      </w:r>
      <w:r w:rsidR="002D6523">
        <w:rPr>
          <w:lang w:eastAsia="zh-CN"/>
        </w:rPr>
        <w:t xml:space="preserve"> </w:t>
      </w:r>
    </w:p>
    <w:p w:rsidR="002D6523" w:rsidRDefault="002D6523" w:rsidP="008D36C8">
      <w:pPr>
        <w:jc w:val="both"/>
        <w:rPr>
          <w:lang w:eastAsia="zh-CN"/>
        </w:rPr>
      </w:pPr>
    </w:p>
    <w:p w:rsidR="003E4A5E" w:rsidRDefault="002D6523" w:rsidP="008D36C8">
      <w:pPr>
        <w:jc w:val="both"/>
        <w:rPr>
          <w:rFonts w:eastAsiaTheme="minorEastAsia"/>
          <w:b/>
          <w:lang w:val="x-none" w:eastAsia="ko-KR"/>
        </w:rPr>
      </w:pPr>
      <w:r>
        <w:rPr>
          <w:rFonts w:eastAsia="맑은 고딕"/>
          <w:b/>
          <w:lang w:eastAsia="ko-KR"/>
        </w:rPr>
        <w:t xml:space="preserve">Proposal </w:t>
      </w:r>
      <w:r w:rsidR="005320F8">
        <w:rPr>
          <w:rFonts w:eastAsia="맑은 고딕"/>
          <w:b/>
          <w:lang w:eastAsia="ko-KR"/>
        </w:rPr>
        <w:t>1</w:t>
      </w:r>
      <w:r>
        <w:rPr>
          <w:rFonts w:eastAsia="맑은 고딕"/>
          <w:b/>
          <w:lang w:eastAsia="ko-KR"/>
        </w:rPr>
        <w:t>):</w:t>
      </w:r>
      <w:r w:rsidR="00A32C62">
        <w:rPr>
          <w:rFonts w:eastAsia="맑은 고딕"/>
          <w:b/>
          <w:lang w:eastAsia="ko-KR"/>
        </w:rPr>
        <w:t xml:space="preserve"> To remove the FFS “</w:t>
      </w:r>
      <w:r w:rsidR="00A32C62" w:rsidRPr="00914FD6">
        <w:rPr>
          <w:b/>
          <w:lang w:eastAsia="zh-CN"/>
        </w:rPr>
        <w:t>whether we allow to modify the prepared CHO resources and how (re-using the existing HO Preparation or new procedure?)</w:t>
      </w:r>
      <w:r w:rsidR="00A32C62">
        <w:rPr>
          <w:b/>
          <w:lang w:eastAsia="zh-CN"/>
        </w:rPr>
        <w:t>” in the BLCRs</w:t>
      </w:r>
      <w:r w:rsidR="004B10E1">
        <w:rPr>
          <w:rFonts w:eastAsia="맑은 고딕"/>
          <w:b/>
          <w:lang w:eastAsia="ko-KR"/>
        </w:rPr>
        <w:t xml:space="preserve">. </w:t>
      </w:r>
    </w:p>
    <w:p w:rsidR="008D36C8" w:rsidRDefault="008D36C8" w:rsidP="00C20BEC">
      <w:pPr>
        <w:jc w:val="both"/>
        <w:rPr>
          <w:rFonts w:eastAsiaTheme="minorEastAsia"/>
          <w:b/>
          <w:lang w:val="x-none" w:eastAsia="ko-KR"/>
        </w:rPr>
      </w:pPr>
    </w:p>
    <w:p w:rsidR="00A32C62" w:rsidRPr="004F78D1" w:rsidRDefault="00A32C62" w:rsidP="00A32C62">
      <w:pPr>
        <w:jc w:val="both"/>
        <w:rPr>
          <w:b/>
          <w:lang w:eastAsia="zh-CN"/>
        </w:rPr>
      </w:pPr>
      <w:r w:rsidRPr="00E423BE">
        <w:rPr>
          <w:rFonts w:hint="eastAsia"/>
          <w:b/>
          <w:lang w:eastAsia="zh-CN"/>
        </w:rPr>
        <w:t>2</w:t>
      </w:r>
      <w:r>
        <w:rPr>
          <w:b/>
          <w:lang w:eastAsia="zh-CN"/>
        </w:rPr>
        <w:t>.</w:t>
      </w:r>
      <w:r>
        <w:rPr>
          <w:b/>
          <w:lang w:eastAsia="zh-CN"/>
        </w:rPr>
        <w:t>2</w:t>
      </w:r>
      <w:r>
        <w:rPr>
          <w:b/>
          <w:lang w:eastAsia="zh-CN"/>
        </w:rPr>
        <w:t xml:space="preserve"> </w:t>
      </w:r>
      <w:r>
        <w:rPr>
          <w:b/>
          <w:lang w:eastAsia="zh-CN"/>
        </w:rPr>
        <w:t xml:space="preserve">FFS on </w:t>
      </w:r>
      <w:r w:rsidRPr="00A32C62">
        <w:rPr>
          <w:b/>
          <w:lang w:eastAsia="zh-CN"/>
        </w:rPr>
        <w:t>the wording “immediate handover” for</w:t>
      </w:r>
      <w:r>
        <w:rPr>
          <w:b/>
          <w:lang w:eastAsia="zh-CN"/>
        </w:rPr>
        <w:t xml:space="preserve"> legacy HO (i.e. non-CHO)</w:t>
      </w:r>
    </w:p>
    <w:p w:rsidR="00A32C62" w:rsidRDefault="00A32C62" w:rsidP="00A32C62">
      <w:pPr>
        <w:jc w:val="both"/>
        <w:rPr>
          <w:lang w:eastAsia="zh-CN"/>
        </w:rPr>
      </w:pPr>
      <w:r>
        <w:rPr>
          <w:lang w:eastAsia="zh-CN"/>
        </w:rPr>
        <w:t xml:space="preserve">On this FFS, the wording “immediate handover” is for legacy network controlled handover. The handover is performed immediately to the UE after receiving the </w:t>
      </w:r>
      <w:r w:rsidR="001040F0">
        <w:rPr>
          <w:lang w:eastAsia="zh-CN"/>
        </w:rPr>
        <w:t xml:space="preserve">handover request acknowledge message from target. This definition can be added in TS 38.300 and be referred in TS 38.423. </w:t>
      </w:r>
    </w:p>
    <w:p w:rsidR="00A32C62" w:rsidRDefault="00A32C62" w:rsidP="00A32C62">
      <w:pPr>
        <w:jc w:val="both"/>
        <w:rPr>
          <w:rFonts w:eastAsiaTheme="minorEastAsia" w:hint="eastAsia"/>
          <w:b/>
          <w:lang w:val="x-none" w:eastAsia="ko-KR"/>
        </w:rPr>
      </w:pPr>
      <w:r>
        <w:rPr>
          <w:rFonts w:eastAsia="맑은 고딕"/>
          <w:b/>
          <w:lang w:eastAsia="ko-KR"/>
        </w:rPr>
        <w:t xml:space="preserve">Proposal </w:t>
      </w:r>
      <w:r>
        <w:rPr>
          <w:rFonts w:eastAsia="맑은 고딕"/>
          <w:b/>
          <w:lang w:eastAsia="ko-KR"/>
        </w:rPr>
        <w:t>2</w:t>
      </w:r>
      <w:r>
        <w:rPr>
          <w:rFonts w:eastAsia="맑은 고딕"/>
          <w:b/>
          <w:lang w:eastAsia="ko-KR"/>
        </w:rPr>
        <w:t>): To</w:t>
      </w:r>
      <w:r w:rsidR="001040F0">
        <w:rPr>
          <w:rFonts w:eastAsia="맑은 고딕"/>
          <w:b/>
          <w:lang w:eastAsia="ko-KR"/>
        </w:rPr>
        <w:t xml:space="preserve"> add the definition on “immediate handover” in Stage 2 and refer it in Stage 3</w:t>
      </w:r>
      <w:r>
        <w:rPr>
          <w:rFonts w:eastAsia="맑은 고딕"/>
          <w:b/>
          <w:lang w:eastAsia="ko-KR"/>
        </w:rPr>
        <w:t>.</w:t>
      </w:r>
    </w:p>
    <w:p w:rsidR="007F70AF" w:rsidRDefault="007F70AF" w:rsidP="007F70AF">
      <w:pPr>
        <w:jc w:val="both"/>
        <w:rPr>
          <w:rFonts w:eastAsia="맑은 고딕"/>
          <w:b/>
          <w:lang w:eastAsia="ko-KR"/>
        </w:rPr>
      </w:pPr>
    </w:p>
    <w:p w:rsidR="006A7CF3" w:rsidRPr="006A7CF3" w:rsidRDefault="006A7CF3" w:rsidP="006A7CF3">
      <w:pPr>
        <w:jc w:val="both"/>
        <w:rPr>
          <w:rFonts w:eastAsiaTheme="minorEastAsia"/>
          <w:b/>
          <w:lang w:val="en-GB" w:eastAsia="ko-KR"/>
        </w:rPr>
      </w:pPr>
      <w:r>
        <w:rPr>
          <w:rFonts w:eastAsiaTheme="minorEastAsia"/>
          <w:b/>
          <w:lang w:eastAsia="ko-KR"/>
        </w:rPr>
        <w:t xml:space="preserve">2.3 </w:t>
      </w:r>
      <w:r w:rsidRPr="006A7CF3">
        <w:rPr>
          <w:rFonts w:eastAsiaTheme="minorEastAsia"/>
          <w:b/>
          <w:lang w:val="en-GB" w:eastAsia="ko-KR"/>
        </w:rPr>
        <w:t>Whether indication is needed on resource allocation in case of CHO</w:t>
      </w:r>
      <w:r w:rsidR="00995A19">
        <w:rPr>
          <w:rFonts w:eastAsiaTheme="minorEastAsia"/>
          <w:b/>
          <w:lang w:val="en-GB" w:eastAsia="ko-KR"/>
        </w:rPr>
        <w:t xml:space="preserve"> [1]</w:t>
      </w:r>
      <w:r>
        <w:rPr>
          <w:rFonts w:eastAsiaTheme="minorEastAsia"/>
          <w:b/>
          <w:lang w:val="en-GB" w:eastAsia="ko-KR"/>
        </w:rPr>
        <w:t>?</w:t>
      </w:r>
    </w:p>
    <w:p w:rsidR="006A7CF3" w:rsidRPr="00AF3A14" w:rsidRDefault="006A7CF3" w:rsidP="006A7CF3">
      <w:pPr>
        <w:jc w:val="both"/>
        <w:rPr>
          <w:lang w:eastAsia="zh-CN"/>
        </w:rPr>
      </w:pPr>
      <w:r>
        <w:rPr>
          <w:lang w:eastAsia="zh-CN"/>
        </w:rPr>
        <w:t>There was one proposal to introduce one indication or something similar to TNL load to solve the problem of potential overload due to CHO introduction. The motivation is good, but basically by nature if CHO is allowed</w:t>
      </w:r>
      <w:r w:rsidR="00733175">
        <w:rPr>
          <w:lang w:eastAsia="zh-CN"/>
        </w:rPr>
        <w:t xml:space="preserve">, the waste of radio </w:t>
      </w:r>
      <w:r w:rsidR="00733175">
        <w:rPr>
          <w:lang w:eastAsia="zh-CN"/>
        </w:rPr>
        <w:lastRenderedPageBreak/>
        <w:t xml:space="preserve">resource for a short period in the target side is unavoidable. That is the price of introducing CHO, i.e, enhancing the </w:t>
      </w:r>
      <w:r w:rsidR="00733175" w:rsidRPr="00733175">
        <w:rPr>
          <w:lang w:eastAsia="zh-CN"/>
        </w:rPr>
        <w:t>reliability and robustness of HO</w:t>
      </w:r>
      <w:r w:rsidR="00733175">
        <w:rPr>
          <w:lang w:eastAsia="zh-CN"/>
        </w:rPr>
        <w:t xml:space="preserve">. The proposal is to help target node to save some resource, but it is not easy to realize. The problem is that how to define it in the source side and how to judge and decide whether to accept the UE or partial of services of the UE in the target side. Currently, the only behavior of target is to answer accept or reject. If the indication is introduced, can it be changed into something in the middle? Or instead of a UE specific </w:t>
      </w:r>
      <w:r w:rsidR="003334E7">
        <w:rPr>
          <w:lang w:eastAsia="zh-CN"/>
        </w:rPr>
        <w:t xml:space="preserve">procedure, the conventional MLB cell specific procedure can be used. </w:t>
      </w:r>
    </w:p>
    <w:p w:rsidR="00003078" w:rsidRPr="006A7CF3" w:rsidRDefault="003334E7" w:rsidP="00C20BEC">
      <w:pPr>
        <w:jc w:val="both"/>
        <w:rPr>
          <w:rFonts w:eastAsiaTheme="minorEastAsia"/>
          <w:b/>
          <w:lang w:eastAsia="ko-KR"/>
        </w:rPr>
      </w:pPr>
      <w:r>
        <w:rPr>
          <w:rFonts w:eastAsia="맑은 고딕"/>
          <w:b/>
          <w:lang w:eastAsia="ko-KR"/>
        </w:rPr>
        <w:t>Proposal 3): Indication is not needed on resource allocation in case of CHO.</w:t>
      </w:r>
    </w:p>
    <w:p w:rsidR="004540A0" w:rsidRDefault="004540A0" w:rsidP="004540A0">
      <w:pPr>
        <w:jc w:val="both"/>
        <w:rPr>
          <w:rFonts w:eastAsiaTheme="minorEastAsia"/>
          <w:b/>
          <w:lang w:eastAsia="ko-KR"/>
        </w:rPr>
      </w:pPr>
    </w:p>
    <w:p w:rsidR="004540A0" w:rsidRPr="006A7CF3" w:rsidRDefault="001475B8" w:rsidP="004540A0">
      <w:pPr>
        <w:jc w:val="both"/>
        <w:rPr>
          <w:rFonts w:eastAsiaTheme="minorEastAsia"/>
          <w:b/>
          <w:lang w:val="en-GB" w:eastAsia="ko-KR"/>
        </w:rPr>
      </w:pPr>
      <w:r>
        <w:rPr>
          <w:rFonts w:eastAsiaTheme="minorEastAsia"/>
          <w:b/>
          <w:lang w:eastAsia="ko-KR"/>
        </w:rPr>
        <w:t>2.4</w:t>
      </w:r>
      <w:r w:rsidR="004540A0">
        <w:rPr>
          <w:rFonts w:eastAsiaTheme="minorEastAsia"/>
          <w:b/>
          <w:lang w:eastAsia="ko-KR"/>
        </w:rPr>
        <w:t xml:space="preserve"> </w:t>
      </w:r>
      <w:r w:rsidR="004540A0" w:rsidRPr="006A7CF3">
        <w:rPr>
          <w:rFonts w:eastAsiaTheme="minorEastAsia"/>
          <w:b/>
          <w:lang w:val="en-GB" w:eastAsia="ko-KR"/>
        </w:rPr>
        <w:t xml:space="preserve">Whether </w:t>
      </w:r>
      <w:r w:rsidR="004540A0">
        <w:rPr>
          <w:rFonts w:eastAsiaTheme="minorEastAsia"/>
          <w:b/>
          <w:lang w:val="en-GB" w:eastAsia="ko-KR"/>
        </w:rPr>
        <w:t>target initiated modification is needed</w:t>
      </w:r>
      <w:r w:rsidR="004540A0" w:rsidRPr="006A7CF3">
        <w:rPr>
          <w:rFonts w:eastAsiaTheme="minorEastAsia"/>
          <w:b/>
          <w:lang w:val="en-GB" w:eastAsia="ko-KR"/>
        </w:rPr>
        <w:t xml:space="preserve"> in case of CHO</w:t>
      </w:r>
      <w:r w:rsidR="004540A0">
        <w:rPr>
          <w:rFonts w:eastAsiaTheme="minorEastAsia"/>
          <w:b/>
          <w:lang w:val="en-GB" w:eastAsia="ko-KR"/>
        </w:rPr>
        <w:t>?</w:t>
      </w:r>
    </w:p>
    <w:p w:rsidR="004540A0" w:rsidRDefault="004540A0" w:rsidP="004540A0">
      <w:pPr>
        <w:rPr>
          <w:snapToGrid w:val="0"/>
          <w:lang w:eastAsia="zh-CN"/>
        </w:rPr>
      </w:pPr>
      <w:r>
        <w:rPr>
          <w:snapToGrid w:val="0"/>
          <w:lang w:eastAsia="zh-CN"/>
        </w:rPr>
        <w:t>The agreements achieved in i</w:t>
      </w:r>
      <w:r>
        <w:rPr>
          <w:snapToGrid w:val="0"/>
          <w:lang w:eastAsia="zh-CN"/>
        </w:rPr>
        <w:t>n RAN2#107bis meeting</w:t>
      </w:r>
      <w:r>
        <w:rPr>
          <w:snapToGrid w:val="0"/>
          <w:lang w:eastAsia="zh-CN"/>
        </w:rPr>
        <w:t xml:space="preserve"> are given as follows</w:t>
      </w:r>
      <w:r>
        <w:rPr>
          <w:snapToGrid w:val="0"/>
          <w:lang w:eastAsia="zh-CN"/>
        </w:rPr>
        <w:t>:</w:t>
      </w:r>
    </w:p>
    <w:p w:rsidR="004540A0" w:rsidRPr="003A46F6" w:rsidRDefault="004540A0" w:rsidP="004540A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3A46F6">
        <w:rPr>
          <w:rFonts w:ascii="Arial" w:eastAsia="MS Mincho" w:hAnsi="Arial"/>
          <w:b/>
          <w:szCs w:val="24"/>
          <w:lang w:eastAsia="en-GB"/>
        </w:rPr>
        <w:t>Agreements</w:t>
      </w:r>
    </w:p>
    <w:p w:rsidR="004540A0" w:rsidRPr="004540A0" w:rsidRDefault="004540A0" w:rsidP="004540A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4540A0">
        <w:rPr>
          <w:rFonts w:ascii="Arial" w:eastAsia="MS Mincho" w:hAnsi="Arial"/>
          <w:szCs w:val="24"/>
          <w:lang w:eastAsia="en-GB"/>
        </w:rPr>
        <w:t>1</w:t>
      </w:r>
      <w:r w:rsidRPr="004540A0">
        <w:rPr>
          <w:rFonts w:ascii="Arial" w:eastAsia="MS Mincho" w:hAnsi="Arial"/>
          <w:szCs w:val="24"/>
          <w:lang w:eastAsia="en-GB"/>
        </w:rPr>
        <w:tab/>
        <w:t>From RAN2 perspective, both source and target can trigger the modification of CHO configuration, and leave the final decision to RAN3.</w:t>
      </w:r>
    </w:p>
    <w:p w:rsidR="004540A0" w:rsidRPr="003A46F6" w:rsidRDefault="004540A0" w:rsidP="004540A0">
      <w:pPr>
        <w:pBdr>
          <w:top w:val="single" w:sz="4" w:space="1" w:color="auto"/>
          <w:left w:val="single" w:sz="4" w:space="4" w:color="auto"/>
          <w:bottom w:val="single" w:sz="4" w:space="1" w:color="auto"/>
          <w:right w:val="single" w:sz="4" w:space="4" w:color="auto"/>
        </w:pBdr>
        <w:spacing w:after="0"/>
        <w:ind w:left="1622" w:hanging="363"/>
        <w:rPr>
          <w:rFonts w:ascii="Arial" w:eastAsia="MS Mincho" w:hAnsi="Arial"/>
          <w:szCs w:val="24"/>
          <w:lang w:eastAsia="en-GB"/>
        </w:rPr>
      </w:pPr>
      <w:r>
        <w:rPr>
          <w:rFonts w:ascii="Arial" w:eastAsia="MS Mincho" w:hAnsi="Arial"/>
          <w:szCs w:val="24"/>
          <w:lang w:eastAsia="en-GB"/>
        </w:rPr>
        <w:t>…</w:t>
      </w:r>
    </w:p>
    <w:p w:rsidR="00E31D4E" w:rsidRDefault="00E31D4E" w:rsidP="00B371DF">
      <w:pPr>
        <w:rPr>
          <w:rFonts w:eastAsiaTheme="minorEastAsia"/>
          <w:lang w:eastAsia="ko-KR"/>
        </w:rPr>
      </w:pPr>
    </w:p>
    <w:p w:rsidR="00E31D4E" w:rsidRDefault="00E31D4E" w:rsidP="00B371DF">
      <w:pPr>
        <w:rPr>
          <w:rFonts w:eastAsiaTheme="minorEastAsia"/>
          <w:lang w:eastAsia="ko-KR"/>
        </w:rPr>
      </w:pPr>
      <w:r>
        <w:rPr>
          <w:rFonts w:eastAsiaTheme="minorEastAsia" w:hint="eastAsia"/>
          <w:lang w:eastAsia="ko-KR"/>
        </w:rPr>
        <w:t>So from RAN2 point of view, the modification is possible</w:t>
      </w:r>
      <w:r>
        <w:rPr>
          <w:rFonts w:eastAsiaTheme="minorEastAsia"/>
          <w:lang w:eastAsia="ko-KR"/>
        </w:rPr>
        <w:t xml:space="preserve"> triggered in the target side. In last meeting, it was mentioned several reasons for the target to trigger the modification. For instance, the target needs to change the RACH preambles and also the target may change the radio resources during the CHO progress. Therefore, it seems beneficial to support the target to trigger the modification. </w:t>
      </w:r>
    </w:p>
    <w:p w:rsidR="00E31D4E" w:rsidRDefault="00E31D4E" w:rsidP="00B371DF">
      <w:pPr>
        <w:rPr>
          <w:rFonts w:eastAsiaTheme="minorEastAsia"/>
          <w:lang w:eastAsia="ko-KR"/>
        </w:rPr>
      </w:pPr>
      <w:r>
        <w:rPr>
          <w:rFonts w:eastAsiaTheme="minorEastAsia"/>
          <w:lang w:eastAsia="ko-KR"/>
        </w:rPr>
        <w:t xml:space="preserve">The next issue is on how to support the target to trigger the modification. A new procedure has relatively big impacts from standard point of view. Another candidate is to use the handover cancel trigger from the target and the source can trigger the </w:t>
      </w:r>
      <w:r w:rsidR="008660E4">
        <w:rPr>
          <w:rFonts w:eastAsiaTheme="minorEastAsia"/>
          <w:lang w:eastAsia="ko-KR"/>
        </w:rPr>
        <w:t xml:space="preserve">handover preparation again to the target. This scheme has very limited specification impacts. </w:t>
      </w:r>
    </w:p>
    <w:p w:rsidR="008660E4" w:rsidRDefault="008660E4" w:rsidP="00B371DF">
      <w:pPr>
        <w:rPr>
          <w:rFonts w:eastAsia="맑은 고딕"/>
          <w:b/>
          <w:lang w:eastAsia="ko-KR"/>
        </w:rPr>
      </w:pPr>
      <w:r>
        <w:rPr>
          <w:rFonts w:eastAsia="맑은 고딕"/>
          <w:b/>
          <w:lang w:eastAsia="ko-KR"/>
        </w:rPr>
        <w:t xml:space="preserve">Proposal </w:t>
      </w:r>
      <w:r>
        <w:rPr>
          <w:rFonts w:eastAsia="맑은 고딕"/>
          <w:b/>
          <w:lang w:eastAsia="ko-KR"/>
        </w:rPr>
        <w:t>4</w:t>
      </w:r>
      <w:r>
        <w:rPr>
          <w:rFonts w:eastAsia="맑은 고딕"/>
          <w:b/>
          <w:lang w:eastAsia="ko-KR"/>
        </w:rPr>
        <w:t xml:space="preserve">): </w:t>
      </w:r>
      <w:r>
        <w:rPr>
          <w:rFonts w:eastAsia="맑은 고딕"/>
          <w:b/>
          <w:lang w:eastAsia="ko-KR"/>
        </w:rPr>
        <w:t xml:space="preserve">Target node triggered modification should be allowed, for which the existing procedures can be used. </w:t>
      </w:r>
    </w:p>
    <w:p w:rsidR="008660E4" w:rsidRPr="004540A0" w:rsidRDefault="008660E4" w:rsidP="00B371DF">
      <w:pPr>
        <w:rPr>
          <w:rFonts w:eastAsiaTheme="minorEastAsia" w:hint="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4A7849">
        <w:rPr>
          <w:rFonts w:eastAsia="맑은 고딕"/>
          <w:lang w:val="en-GB" w:eastAsia="ko-KR"/>
        </w:rPr>
        <w:t xml:space="preserve">remaining </w:t>
      </w:r>
      <w:r w:rsidR="00B22FDD">
        <w:rPr>
          <w:rFonts w:eastAsia="맑은 고딕"/>
          <w:lang w:val="en-GB" w:eastAsia="ko-KR"/>
        </w:rPr>
        <w:t xml:space="preserve">issues </w:t>
      </w:r>
      <w:r w:rsidR="005D0F7C">
        <w:rPr>
          <w:rFonts w:eastAsia="맑은 고딕"/>
          <w:lang w:val="en-GB" w:eastAsia="ko-KR"/>
        </w:rPr>
        <w:t xml:space="preserve">on support of </w:t>
      </w:r>
      <w:r w:rsidR="001005B7">
        <w:rPr>
          <w:rFonts w:eastAsia="맑은 고딕"/>
          <w:lang w:val="en-GB" w:eastAsia="ko-KR"/>
        </w:rPr>
        <w:t xml:space="preserve">conditional handover </w:t>
      </w:r>
      <w:r w:rsidR="005D0F7C">
        <w:rPr>
          <w:rFonts w:eastAsia="맑은 고딕"/>
          <w:lang w:val="en-GB" w:eastAsia="ko-KR"/>
        </w:rPr>
        <w:t>w</w:t>
      </w:r>
      <w:r w:rsidR="00904965">
        <w:rPr>
          <w:rFonts w:eastAsia="맑은 고딕"/>
          <w:lang w:val="en-GB" w:eastAsia="ko-KR"/>
        </w:rPr>
        <w:t>ere</w:t>
      </w:r>
      <w:r w:rsidR="005D0F7C">
        <w:rPr>
          <w:rFonts w:eastAsia="맑은 고딕"/>
          <w:lang w:val="en-GB" w:eastAsia="ko-KR"/>
        </w:rPr>
        <w:t xml:space="preserve"> </w:t>
      </w:r>
      <w:r w:rsidR="004A7849">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1040F0" w:rsidRDefault="001040F0" w:rsidP="003334E7">
      <w:pPr>
        <w:jc w:val="both"/>
        <w:rPr>
          <w:rFonts w:eastAsia="맑은 고딕"/>
          <w:b/>
          <w:lang w:eastAsia="ko-KR"/>
        </w:rPr>
      </w:pPr>
      <w:r>
        <w:rPr>
          <w:rFonts w:eastAsia="맑은 고딕"/>
          <w:b/>
          <w:lang w:eastAsia="ko-KR"/>
        </w:rPr>
        <w:t>Proposal 1): To remove the FFS “</w:t>
      </w:r>
      <w:r w:rsidRPr="00914FD6">
        <w:rPr>
          <w:b/>
          <w:lang w:eastAsia="zh-CN"/>
        </w:rPr>
        <w:t>whether we allow to modify the prepared CHO resources and how (re-using the existing HO Preparation or new procedure?)</w:t>
      </w:r>
      <w:r>
        <w:rPr>
          <w:b/>
          <w:lang w:eastAsia="zh-CN"/>
        </w:rPr>
        <w:t>” in the BLCRs</w:t>
      </w:r>
      <w:r>
        <w:rPr>
          <w:rFonts w:eastAsia="맑은 고딕"/>
          <w:b/>
          <w:lang w:eastAsia="ko-KR"/>
        </w:rPr>
        <w:t>.</w:t>
      </w:r>
    </w:p>
    <w:p w:rsidR="001040F0" w:rsidRDefault="001040F0" w:rsidP="003334E7">
      <w:pPr>
        <w:jc w:val="both"/>
        <w:rPr>
          <w:rFonts w:eastAsia="맑은 고딕"/>
          <w:b/>
          <w:lang w:eastAsia="ko-KR"/>
        </w:rPr>
      </w:pPr>
      <w:r>
        <w:rPr>
          <w:rFonts w:eastAsia="맑은 고딕"/>
          <w:b/>
          <w:lang w:eastAsia="ko-KR"/>
        </w:rPr>
        <w:t>Proposal 2): To add the definition on “immediate handover” in Stage 2 and refer it in Stage 3.</w:t>
      </w:r>
    </w:p>
    <w:p w:rsidR="003334E7" w:rsidRDefault="001040F0" w:rsidP="003334E7">
      <w:pPr>
        <w:jc w:val="both"/>
        <w:rPr>
          <w:rFonts w:eastAsia="맑은 고딕"/>
          <w:b/>
          <w:lang w:eastAsia="ko-KR"/>
        </w:rPr>
      </w:pPr>
      <w:r>
        <w:rPr>
          <w:rFonts w:eastAsia="맑은 고딕"/>
          <w:b/>
          <w:lang w:eastAsia="ko-KR"/>
        </w:rPr>
        <w:t>Proposal 3): Indication is not needed on resource allocation in case of CHO.</w:t>
      </w:r>
    </w:p>
    <w:p w:rsidR="001040F0" w:rsidRDefault="001040F0" w:rsidP="001040F0">
      <w:pPr>
        <w:rPr>
          <w:rFonts w:eastAsia="맑은 고딕"/>
          <w:b/>
          <w:lang w:eastAsia="ko-KR"/>
        </w:rPr>
      </w:pPr>
      <w:r>
        <w:rPr>
          <w:rFonts w:eastAsia="맑은 고딕"/>
          <w:b/>
          <w:lang w:eastAsia="ko-KR"/>
        </w:rPr>
        <w:t xml:space="preserve">Proposal 4): Target node triggered modification should be allowed, for which the existing procedures can be used. </w:t>
      </w:r>
    </w:p>
    <w:p w:rsidR="002751D9" w:rsidRPr="001040F0"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D073D3" w:rsidRDefault="00D073D3" w:rsidP="00C853EA">
      <w:pPr>
        <w:pStyle w:val="af5"/>
        <w:numPr>
          <w:ilvl w:val="0"/>
          <w:numId w:val="1"/>
        </w:numPr>
      </w:pPr>
      <w:r>
        <w:rPr>
          <w:rFonts w:cs="Arial"/>
        </w:rPr>
        <w:t>R3-200046, “</w:t>
      </w:r>
      <w:r>
        <w:fldChar w:fldCharType="begin"/>
      </w:r>
      <w:r>
        <w:instrText xml:space="preserve"> DOCPROPERTY  CrTitle  \* MERGEFORMAT </w:instrText>
      </w:r>
      <w:r>
        <w:fldChar w:fldCharType="separate"/>
      </w:r>
      <w:r>
        <w:t>Baseline CR for introducing Rel-16 NR mobility enhancement</w:t>
      </w:r>
      <w:r>
        <w:fldChar w:fldCharType="end"/>
      </w:r>
      <w:r>
        <w:t>”</w:t>
      </w:r>
    </w:p>
    <w:p w:rsidR="00C853EA" w:rsidRPr="00CD4AD5" w:rsidRDefault="00C853EA" w:rsidP="00C853EA">
      <w:pPr>
        <w:pStyle w:val="af5"/>
        <w:ind w:left="357"/>
      </w:pPr>
    </w:p>
    <w:sectPr w:rsidR="00C853EA" w:rsidRPr="00CD4AD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314" w:rsidRDefault="00592314">
      <w:r>
        <w:separator/>
      </w:r>
    </w:p>
  </w:endnote>
  <w:endnote w:type="continuationSeparator" w:id="0">
    <w:p w:rsidR="00592314" w:rsidRDefault="0059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314" w:rsidRDefault="00592314">
      <w:r>
        <w:separator/>
      </w:r>
    </w:p>
  </w:footnote>
  <w:footnote w:type="continuationSeparator" w:id="0">
    <w:p w:rsidR="00592314" w:rsidRDefault="005923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5542CD7"/>
    <w:multiLevelType w:val="hybridMultilevel"/>
    <w:tmpl w:val="E5E4E504"/>
    <w:lvl w:ilvl="0" w:tplc="6DD87F96">
      <w:start w:val="1"/>
      <w:numFmt w:val="bullet"/>
      <w:lvlText w:val=""/>
      <w:lvlJc w:val="left"/>
      <w:pPr>
        <w:tabs>
          <w:tab w:val="num" w:pos="720"/>
        </w:tabs>
        <w:ind w:left="720" w:hanging="360"/>
      </w:pPr>
      <w:rPr>
        <w:rFonts w:ascii="Wingdings" w:hAnsi="Wingdings" w:hint="default"/>
      </w:rPr>
    </w:lvl>
    <w:lvl w:ilvl="1" w:tplc="127A17B8" w:tentative="1">
      <w:start w:val="1"/>
      <w:numFmt w:val="bullet"/>
      <w:lvlText w:val=""/>
      <w:lvlJc w:val="left"/>
      <w:pPr>
        <w:tabs>
          <w:tab w:val="num" w:pos="1440"/>
        </w:tabs>
        <w:ind w:left="1440" w:hanging="360"/>
      </w:pPr>
      <w:rPr>
        <w:rFonts w:ascii="Wingdings" w:hAnsi="Wingdings" w:hint="default"/>
      </w:rPr>
    </w:lvl>
    <w:lvl w:ilvl="2" w:tplc="65B8BDCA">
      <w:start w:val="1"/>
      <w:numFmt w:val="bullet"/>
      <w:lvlText w:val=""/>
      <w:lvlJc w:val="left"/>
      <w:pPr>
        <w:tabs>
          <w:tab w:val="num" w:pos="2160"/>
        </w:tabs>
        <w:ind w:left="2160" w:hanging="360"/>
      </w:pPr>
      <w:rPr>
        <w:rFonts w:ascii="Wingdings" w:hAnsi="Wingdings" w:hint="default"/>
      </w:rPr>
    </w:lvl>
    <w:lvl w:ilvl="3" w:tplc="62664D12">
      <w:start w:val="120"/>
      <w:numFmt w:val="bullet"/>
      <w:lvlText w:val="•"/>
      <w:lvlJc w:val="left"/>
      <w:pPr>
        <w:tabs>
          <w:tab w:val="num" w:pos="2880"/>
        </w:tabs>
        <w:ind w:left="2880" w:hanging="360"/>
      </w:pPr>
      <w:rPr>
        <w:rFonts w:ascii="Arial" w:hAnsi="Arial" w:hint="default"/>
      </w:rPr>
    </w:lvl>
    <w:lvl w:ilvl="4" w:tplc="0C624E2A" w:tentative="1">
      <w:start w:val="1"/>
      <w:numFmt w:val="bullet"/>
      <w:lvlText w:val=""/>
      <w:lvlJc w:val="left"/>
      <w:pPr>
        <w:tabs>
          <w:tab w:val="num" w:pos="3600"/>
        </w:tabs>
        <w:ind w:left="3600" w:hanging="360"/>
      </w:pPr>
      <w:rPr>
        <w:rFonts w:ascii="Wingdings" w:hAnsi="Wingdings" w:hint="default"/>
      </w:rPr>
    </w:lvl>
    <w:lvl w:ilvl="5" w:tplc="13BED2E0" w:tentative="1">
      <w:start w:val="1"/>
      <w:numFmt w:val="bullet"/>
      <w:lvlText w:val=""/>
      <w:lvlJc w:val="left"/>
      <w:pPr>
        <w:tabs>
          <w:tab w:val="num" w:pos="4320"/>
        </w:tabs>
        <w:ind w:left="4320" w:hanging="360"/>
      </w:pPr>
      <w:rPr>
        <w:rFonts w:ascii="Wingdings" w:hAnsi="Wingdings" w:hint="default"/>
      </w:rPr>
    </w:lvl>
    <w:lvl w:ilvl="6" w:tplc="69F66156" w:tentative="1">
      <w:start w:val="1"/>
      <w:numFmt w:val="bullet"/>
      <w:lvlText w:val=""/>
      <w:lvlJc w:val="left"/>
      <w:pPr>
        <w:tabs>
          <w:tab w:val="num" w:pos="5040"/>
        </w:tabs>
        <w:ind w:left="5040" w:hanging="360"/>
      </w:pPr>
      <w:rPr>
        <w:rFonts w:ascii="Wingdings" w:hAnsi="Wingdings" w:hint="default"/>
      </w:rPr>
    </w:lvl>
    <w:lvl w:ilvl="7" w:tplc="9EE0912E" w:tentative="1">
      <w:start w:val="1"/>
      <w:numFmt w:val="bullet"/>
      <w:lvlText w:val=""/>
      <w:lvlJc w:val="left"/>
      <w:pPr>
        <w:tabs>
          <w:tab w:val="num" w:pos="5760"/>
        </w:tabs>
        <w:ind w:left="5760" w:hanging="360"/>
      </w:pPr>
      <w:rPr>
        <w:rFonts w:ascii="Wingdings" w:hAnsi="Wingdings" w:hint="default"/>
      </w:rPr>
    </w:lvl>
    <w:lvl w:ilvl="8" w:tplc="095C7CF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6"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7"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1"/>
  </w:num>
  <w:num w:numId="3">
    <w:abstractNumId w:val="15"/>
  </w:num>
  <w:num w:numId="4">
    <w:abstractNumId w:val="5"/>
  </w:num>
  <w:num w:numId="5">
    <w:abstractNumId w:val="6"/>
  </w:num>
  <w:num w:numId="6">
    <w:abstractNumId w:val="10"/>
  </w:num>
  <w:num w:numId="7">
    <w:abstractNumId w:val="2"/>
  </w:num>
  <w:num w:numId="8">
    <w:abstractNumId w:val="16"/>
  </w:num>
  <w:num w:numId="9">
    <w:abstractNumId w:val="4"/>
  </w:num>
  <w:num w:numId="10">
    <w:abstractNumId w:val="3"/>
  </w:num>
  <w:num w:numId="11">
    <w:abstractNumId w:val="8"/>
  </w:num>
  <w:num w:numId="12">
    <w:abstractNumId w:val="13"/>
  </w:num>
  <w:num w:numId="13">
    <w:abstractNumId w:val="14"/>
  </w:num>
  <w:num w:numId="14">
    <w:abstractNumId w:val="17"/>
  </w:num>
  <w:num w:numId="15">
    <w:abstractNumId w:val="0"/>
  </w:num>
  <w:num w:numId="16">
    <w:abstractNumId w:val="7"/>
  </w:num>
  <w:num w:numId="17">
    <w:abstractNumId w:val="12"/>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3078"/>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3769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0B6F"/>
    <w:rsid w:val="000518E1"/>
    <w:rsid w:val="00051DCE"/>
    <w:rsid w:val="00051EA5"/>
    <w:rsid w:val="00051F8F"/>
    <w:rsid w:val="00052481"/>
    <w:rsid w:val="000526BA"/>
    <w:rsid w:val="0005282D"/>
    <w:rsid w:val="0005341E"/>
    <w:rsid w:val="0005374F"/>
    <w:rsid w:val="00053782"/>
    <w:rsid w:val="00054F85"/>
    <w:rsid w:val="00054FD3"/>
    <w:rsid w:val="0005511E"/>
    <w:rsid w:val="0005521C"/>
    <w:rsid w:val="0005588B"/>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48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165"/>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170"/>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5B7"/>
    <w:rsid w:val="00100DCF"/>
    <w:rsid w:val="00100F16"/>
    <w:rsid w:val="00101835"/>
    <w:rsid w:val="001020D1"/>
    <w:rsid w:val="0010215D"/>
    <w:rsid w:val="00102887"/>
    <w:rsid w:val="001032FA"/>
    <w:rsid w:val="001038D5"/>
    <w:rsid w:val="00103F53"/>
    <w:rsid w:val="001040F0"/>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5B8"/>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BFD"/>
    <w:rsid w:val="00183CFD"/>
    <w:rsid w:val="00183DCC"/>
    <w:rsid w:val="00184083"/>
    <w:rsid w:val="00184140"/>
    <w:rsid w:val="00184C3A"/>
    <w:rsid w:val="00185335"/>
    <w:rsid w:val="001857C5"/>
    <w:rsid w:val="00186B75"/>
    <w:rsid w:val="00186E97"/>
    <w:rsid w:val="001875B7"/>
    <w:rsid w:val="00187F93"/>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CF2"/>
    <w:rsid w:val="001A7D12"/>
    <w:rsid w:val="001B0800"/>
    <w:rsid w:val="001B09BE"/>
    <w:rsid w:val="001B0B30"/>
    <w:rsid w:val="001B0B9D"/>
    <w:rsid w:val="001B1051"/>
    <w:rsid w:val="001B121C"/>
    <w:rsid w:val="001B15E0"/>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180"/>
    <w:rsid w:val="001E455E"/>
    <w:rsid w:val="001E4987"/>
    <w:rsid w:val="001E4DB1"/>
    <w:rsid w:val="001E4E90"/>
    <w:rsid w:val="001E57E8"/>
    <w:rsid w:val="001E5D83"/>
    <w:rsid w:val="001E642C"/>
    <w:rsid w:val="001E647B"/>
    <w:rsid w:val="001E67C9"/>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697"/>
    <w:rsid w:val="00241D90"/>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6027"/>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4E7"/>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0CEF"/>
    <w:rsid w:val="003614F6"/>
    <w:rsid w:val="00362F59"/>
    <w:rsid w:val="00362FA9"/>
    <w:rsid w:val="0036387A"/>
    <w:rsid w:val="00363EEA"/>
    <w:rsid w:val="00363F9B"/>
    <w:rsid w:val="00364904"/>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14"/>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1C40"/>
    <w:rsid w:val="004028E6"/>
    <w:rsid w:val="004030F3"/>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21A"/>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ECF"/>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0A0"/>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49"/>
    <w:rsid w:val="004A7880"/>
    <w:rsid w:val="004A78FE"/>
    <w:rsid w:val="004A7A00"/>
    <w:rsid w:val="004A7F09"/>
    <w:rsid w:val="004A7FFE"/>
    <w:rsid w:val="004B10E1"/>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B7"/>
    <w:rsid w:val="00530BD0"/>
    <w:rsid w:val="005315C2"/>
    <w:rsid w:val="0053167A"/>
    <w:rsid w:val="005316F9"/>
    <w:rsid w:val="005320F8"/>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30B3"/>
    <w:rsid w:val="005731B9"/>
    <w:rsid w:val="005739A8"/>
    <w:rsid w:val="00573B8D"/>
    <w:rsid w:val="00574213"/>
    <w:rsid w:val="005747F1"/>
    <w:rsid w:val="00574B34"/>
    <w:rsid w:val="00575250"/>
    <w:rsid w:val="005756BD"/>
    <w:rsid w:val="00575DC4"/>
    <w:rsid w:val="005765CA"/>
    <w:rsid w:val="0057676C"/>
    <w:rsid w:val="00576DBC"/>
    <w:rsid w:val="00577225"/>
    <w:rsid w:val="005773D0"/>
    <w:rsid w:val="0057751C"/>
    <w:rsid w:val="0057776F"/>
    <w:rsid w:val="00577FF2"/>
    <w:rsid w:val="00580016"/>
    <w:rsid w:val="005800EC"/>
    <w:rsid w:val="005806D1"/>
    <w:rsid w:val="00580B54"/>
    <w:rsid w:val="00580BCF"/>
    <w:rsid w:val="00580EE2"/>
    <w:rsid w:val="005816D5"/>
    <w:rsid w:val="005817D3"/>
    <w:rsid w:val="0058187E"/>
    <w:rsid w:val="0058197D"/>
    <w:rsid w:val="00582071"/>
    <w:rsid w:val="00582383"/>
    <w:rsid w:val="00582A1D"/>
    <w:rsid w:val="00582A31"/>
    <w:rsid w:val="005834A2"/>
    <w:rsid w:val="00583828"/>
    <w:rsid w:val="00584094"/>
    <w:rsid w:val="005846A8"/>
    <w:rsid w:val="0058470D"/>
    <w:rsid w:val="00584BFC"/>
    <w:rsid w:val="005856DF"/>
    <w:rsid w:val="00586220"/>
    <w:rsid w:val="0058664E"/>
    <w:rsid w:val="0058703E"/>
    <w:rsid w:val="00587122"/>
    <w:rsid w:val="0058712C"/>
    <w:rsid w:val="005871ED"/>
    <w:rsid w:val="0058747D"/>
    <w:rsid w:val="0058794F"/>
    <w:rsid w:val="00587976"/>
    <w:rsid w:val="00591016"/>
    <w:rsid w:val="005914E1"/>
    <w:rsid w:val="005917D1"/>
    <w:rsid w:val="00592314"/>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B7D3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C60"/>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70E3"/>
    <w:rsid w:val="006477C4"/>
    <w:rsid w:val="00647C3E"/>
    <w:rsid w:val="00647E7A"/>
    <w:rsid w:val="00650780"/>
    <w:rsid w:val="00650A8C"/>
    <w:rsid w:val="00651D0A"/>
    <w:rsid w:val="00651F08"/>
    <w:rsid w:val="0065243F"/>
    <w:rsid w:val="00652D1C"/>
    <w:rsid w:val="00652DC1"/>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2196"/>
    <w:rsid w:val="006722CD"/>
    <w:rsid w:val="00672446"/>
    <w:rsid w:val="00672485"/>
    <w:rsid w:val="0067273F"/>
    <w:rsid w:val="00672D93"/>
    <w:rsid w:val="006733DC"/>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CF3"/>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5FF"/>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6A0"/>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175"/>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9A7"/>
    <w:rsid w:val="00755D71"/>
    <w:rsid w:val="00756627"/>
    <w:rsid w:val="0075716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467"/>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70"/>
    <w:rsid w:val="008141AF"/>
    <w:rsid w:val="00814AE0"/>
    <w:rsid w:val="00815265"/>
    <w:rsid w:val="008153D0"/>
    <w:rsid w:val="00816133"/>
    <w:rsid w:val="0081628F"/>
    <w:rsid w:val="00816388"/>
    <w:rsid w:val="008167B4"/>
    <w:rsid w:val="00817007"/>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0E4"/>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A6C8F"/>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071"/>
    <w:rsid w:val="008F655C"/>
    <w:rsid w:val="008F7228"/>
    <w:rsid w:val="008F73C6"/>
    <w:rsid w:val="008F7424"/>
    <w:rsid w:val="009007F5"/>
    <w:rsid w:val="00900BF6"/>
    <w:rsid w:val="00900E1C"/>
    <w:rsid w:val="00901019"/>
    <w:rsid w:val="0090122B"/>
    <w:rsid w:val="00901363"/>
    <w:rsid w:val="009021BB"/>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22AD"/>
    <w:rsid w:val="009139F4"/>
    <w:rsid w:val="00913CAB"/>
    <w:rsid w:val="00913E20"/>
    <w:rsid w:val="00914D8C"/>
    <w:rsid w:val="00914DF4"/>
    <w:rsid w:val="00914FD6"/>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35B5"/>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02"/>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2012"/>
    <w:rsid w:val="009830EC"/>
    <w:rsid w:val="0098356C"/>
    <w:rsid w:val="009835E3"/>
    <w:rsid w:val="00983757"/>
    <w:rsid w:val="009843A7"/>
    <w:rsid w:val="0098482C"/>
    <w:rsid w:val="00984C1F"/>
    <w:rsid w:val="0098590C"/>
    <w:rsid w:val="0098592D"/>
    <w:rsid w:val="009859E9"/>
    <w:rsid w:val="00985F5D"/>
    <w:rsid w:val="009866FA"/>
    <w:rsid w:val="00986956"/>
    <w:rsid w:val="00986C06"/>
    <w:rsid w:val="00987476"/>
    <w:rsid w:val="0098768E"/>
    <w:rsid w:val="00987921"/>
    <w:rsid w:val="00987B75"/>
    <w:rsid w:val="00987CA0"/>
    <w:rsid w:val="00987FF7"/>
    <w:rsid w:val="00990325"/>
    <w:rsid w:val="009909B4"/>
    <w:rsid w:val="00991400"/>
    <w:rsid w:val="009916FB"/>
    <w:rsid w:val="009920E8"/>
    <w:rsid w:val="00992145"/>
    <w:rsid w:val="009934E5"/>
    <w:rsid w:val="00993C04"/>
    <w:rsid w:val="009940D9"/>
    <w:rsid w:val="00994545"/>
    <w:rsid w:val="00994801"/>
    <w:rsid w:val="00995565"/>
    <w:rsid w:val="00995A19"/>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CB9"/>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2C62"/>
    <w:rsid w:val="00A333E4"/>
    <w:rsid w:val="00A33AEF"/>
    <w:rsid w:val="00A33C31"/>
    <w:rsid w:val="00A34301"/>
    <w:rsid w:val="00A34471"/>
    <w:rsid w:val="00A348DE"/>
    <w:rsid w:val="00A34B04"/>
    <w:rsid w:val="00A35D42"/>
    <w:rsid w:val="00A35F9E"/>
    <w:rsid w:val="00A363B4"/>
    <w:rsid w:val="00A36D8E"/>
    <w:rsid w:val="00A36DAD"/>
    <w:rsid w:val="00A373E2"/>
    <w:rsid w:val="00A37720"/>
    <w:rsid w:val="00A37920"/>
    <w:rsid w:val="00A37A42"/>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49D"/>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3A14"/>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6A6"/>
    <w:rsid w:val="00B3780D"/>
    <w:rsid w:val="00B414D7"/>
    <w:rsid w:val="00B4163E"/>
    <w:rsid w:val="00B42831"/>
    <w:rsid w:val="00B4288F"/>
    <w:rsid w:val="00B42B22"/>
    <w:rsid w:val="00B42B7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61F"/>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6B00"/>
    <w:rsid w:val="00BF6CDC"/>
    <w:rsid w:val="00BF6CEF"/>
    <w:rsid w:val="00BF7211"/>
    <w:rsid w:val="00BF75D6"/>
    <w:rsid w:val="00BF7CEC"/>
    <w:rsid w:val="00C00695"/>
    <w:rsid w:val="00C01094"/>
    <w:rsid w:val="00C022DC"/>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BEC"/>
    <w:rsid w:val="00C20D1E"/>
    <w:rsid w:val="00C20EFB"/>
    <w:rsid w:val="00C21B63"/>
    <w:rsid w:val="00C21E08"/>
    <w:rsid w:val="00C224B1"/>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4B4"/>
    <w:rsid w:val="00C95696"/>
    <w:rsid w:val="00C95CF0"/>
    <w:rsid w:val="00C95E4C"/>
    <w:rsid w:val="00C95EB3"/>
    <w:rsid w:val="00C9622F"/>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100F"/>
    <w:rsid w:val="00CD1199"/>
    <w:rsid w:val="00CD2BAB"/>
    <w:rsid w:val="00CD2EB8"/>
    <w:rsid w:val="00CD330E"/>
    <w:rsid w:val="00CD414E"/>
    <w:rsid w:val="00CD4AD5"/>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31A"/>
    <w:rsid w:val="00CE1C82"/>
    <w:rsid w:val="00CE1EDF"/>
    <w:rsid w:val="00CE2459"/>
    <w:rsid w:val="00CE328F"/>
    <w:rsid w:val="00CE35A9"/>
    <w:rsid w:val="00CE3A03"/>
    <w:rsid w:val="00CE41DF"/>
    <w:rsid w:val="00CE4844"/>
    <w:rsid w:val="00CE4BC9"/>
    <w:rsid w:val="00CE5258"/>
    <w:rsid w:val="00CE5349"/>
    <w:rsid w:val="00CE538D"/>
    <w:rsid w:val="00CE5426"/>
    <w:rsid w:val="00CE54DD"/>
    <w:rsid w:val="00CE5E29"/>
    <w:rsid w:val="00CE5F7D"/>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073D3"/>
    <w:rsid w:val="00D1045F"/>
    <w:rsid w:val="00D10E86"/>
    <w:rsid w:val="00D10ED0"/>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19A4"/>
    <w:rsid w:val="00D922D6"/>
    <w:rsid w:val="00D92B7C"/>
    <w:rsid w:val="00D93A8D"/>
    <w:rsid w:val="00D93B7C"/>
    <w:rsid w:val="00D95177"/>
    <w:rsid w:val="00D95F54"/>
    <w:rsid w:val="00D9698F"/>
    <w:rsid w:val="00D96DB3"/>
    <w:rsid w:val="00DA090A"/>
    <w:rsid w:val="00DA0C1D"/>
    <w:rsid w:val="00DA0E89"/>
    <w:rsid w:val="00DA1594"/>
    <w:rsid w:val="00DA1A5D"/>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0A65"/>
    <w:rsid w:val="00DC0D1F"/>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7D"/>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1D4E"/>
    <w:rsid w:val="00E32741"/>
    <w:rsid w:val="00E32BC8"/>
    <w:rsid w:val="00E33B76"/>
    <w:rsid w:val="00E347C1"/>
    <w:rsid w:val="00E348C3"/>
    <w:rsid w:val="00E349F5"/>
    <w:rsid w:val="00E35063"/>
    <w:rsid w:val="00E350DC"/>
    <w:rsid w:val="00E35D04"/>
    <w:rsid w:val="00E362DF"/>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D7D"/>
    <w:rsid w:val="00E42D84"/>
    <w:rsid w:val="00E42EC3"/>
    <w:rsid w:val="00E433D0"/>
    <w:rsid w:val="00E433D8"/>
    <w:rsid w:val="00E4354C"/>
    <w:rsid w:val="00E439FD"/>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03A6"/>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A30"/>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2847"/>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3B6"/>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DF3"/>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0417869">
      <w:bodyDiv w:val="1"/>
      <w:marLeft w:val="0"/>
      <w:marRight w:val="0"/>
      <w:marTop w:val="0"/>
      <w:marBottom w:val="0"/>
      <w:divBdr>
        <w:top w:val="none" w:sz="0" w:space="0" w:color="auto"/>
        <w:left w:val="none" w:sz="0" w:space="0" w:color="auto"/>
        <w:bottom w:val="none" w:sz="0" w:space="0" w:color="auto"/>
        <w:right w:val="none" w:sz="0" w:space="0" w:color="auto"/>
      </w:divBdr>
      <w:divsChild>
        <w:div w:id="1394152">
          <w:marLeft w:val="1800"/>
          <w:marRight w:val="0"/>
          <w:marTop w:val="86"/>
          <w:marBottom w:val="0"/>
          <w:divBdr>
            <w:top w:val="none" w:sz="0" w:space="0" w:color="auto"/>
            <w:left w:val="none" w:sz="0" w:space="0" w:color="auto"/>
            <w:bottom w:val="none" w:sz="0" w:space="0" w:color="auto"/>
            <w:right w:val="none" w:sz="0" w:space="0" w:color="auto"/>
          </w:divBdr>
        </w:div>
        <w:div w:id="175776797">
          <w:marLeft w:val="2520"/>
          <w:marRight w:val="0"/>
          <w:marTop w:val="86"/>
          <w:marBottom w:val="0"/>
          <w:divBdr>
            <w:top w:val="none" w:sz="0" w:space="0" w:color="auto"/>
            <w:left w:val="none" w:sz="0" w:space="0" w:color="auto"/>
            <w:bottom w:val="none" w:sz="0" w:space="0" w:color="auto"/>
            <w:right w:val="none" w:sz="0" w:space="0" w:color="auto"/>
          </w:divBdr>
        </w:div>
        <w:div w:id="2003004742">
          <w:marLeft w:val="2520"/>
          <w:marRight w:val="0"/>
          <w:marTop w:val="86"/>
          <w:marBottom w:val="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45A3F-6398-40CD-8AA3-07C614F25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2</Pages>
  <Words>746</Words>
  <Characters>4256</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cp:lastModifiedBy>
  <cp:revision>2</cp:revision>
  <cp:lastPrinted>2017-05-04T01:29:00Z</cp:lastPrinted>
  <dcterms:created xsi:type="dcterms:W3CDTF">2020-02-15T01:37:00Z</dcterms:created>
  <dcterms:modified xsi:type="dcterms:W3CDTF">2020-02-15T01:37:00Z</dcterms:modified>
</cp:coreProperties>
</file>